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Информация о проведенных в 2023 году плановых проверках деятельности членов                                        СРОА «Межрегионпроект».</w:t>
      </w:r>
    </w:p>
    <w:p w14:paraId="02000000">
      <w:pPr>
        <w:ind/>
        <w:jc w:val="center"/>
        <w:rPr>
          <w:rFonts w:ascii="Times New Roman" w:hAnsi="Times New Roman"/>
          <w:sz w:val="2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1404"/>
        <w:gridCol w:w="1080"/>
        <w:gridCol w:w="588"/>
        <w:gridCol w:w="924"/>
        <w:gridCol w:w="1168"/>
        <w:gridCol w:w="1210"/>
        <w:gridCol w:w="930"/>
        <w:gridCol w:w="1342"/>
        <w:gridCol w:w="1450"/>
      </w:tblGrid>
      <w:tr>
        <w:trPr>
          <w:trHeight w:hRule="atLeast" w:val="759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№ п/п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Наименование организации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ИНН организации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Номер в реестре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Вид проведения проверки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Срок проведения проверки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Сведения о выявленных нарушениях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Сведения об устранении нарушений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Соответствие условиям членства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Примечание</w:t>
            </w:r>
          </w:p>
        </w:tc>
      </w:tr>
      <w:tr>
        <w:trPr>
          <w:trHeight w:hRule="atLeast" w:val="243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СК «Восток»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1832101122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январь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Добровольный выход 10.01.2023г.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«ПП Альянс-М»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1832094059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207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январь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Регулярная неуплата членских взносов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Исключение решением Совета от 06.02.2023г.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ПСК «Оникс»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1832142009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167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февраль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«Декопро»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1832107660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168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февраль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5.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ОАО Институт «Удмуртгипроводхоз»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1834100389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004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6.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«Институт комплексного проектирования»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1840014378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007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март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7.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«Перспектива»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1831117345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046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8.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ОАО ПИ «Ижтехпроект»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1832046217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011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9.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НПФ «ИСИз»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1832039636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016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«Основа»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1821008763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062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11.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АО «Ижсталь»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1826000655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063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Перенос на 2024г.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АО «Воткинский завод»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1828020110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13.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«ГазмастерСтрой»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1841029271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171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апрель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ПК «Агропромпреокт»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1833019897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054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15.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«ИЖПРОЕКТ»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1835045035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055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16.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ППФ «Технические системы»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1837004901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070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октябрь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17.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«Лидер»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1830016760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074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18.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АО «ИЭМЗ «Купол»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1831083343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077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19.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АФ «Перспектива»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1828029917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170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ФГБОУ ВО ИжГТУ им М.Т. Калашникова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1831032740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май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21.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«Алан»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1833036701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083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22.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«Уралтеплострой»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1831081339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084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23.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«Каскад»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1831125628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091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rPr>
          <w:trHeight w:hRule="atLeast" w:val="200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24.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«Девятый трест комфорт»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5920032108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093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25.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«СтройМонтажПроект»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1841009860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096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26.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«Проектная мастерская Саба»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1635012152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172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27.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ИП Шуляев А.В.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182701299121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199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июнь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«Оптическая магистраль»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1831112040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101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29.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«Электрические сети Удмуртии»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1835060957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102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30.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«ИРЗ-Энерго»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183027591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103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31.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ЗАО «ИППЖТ»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1834046269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121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32.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«Поликом»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1831150744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122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33.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СК «Флагман»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1831187825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161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июль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34.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«ЭлектроЛайн»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1841016642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162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35.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«Норвест-НТО»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1840009089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36.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ПСК «УралДомСтрой»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1840037939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165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август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37.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«Радиосистемы»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1835055146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166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Перенос на 2024г.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38.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«Строй-трест»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1831100239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169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декабрь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39.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«ТелекомСтрой»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1840079463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201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сентябрь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40.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«Сплайн»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1841093982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202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октябрь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41.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ИП Маслов Д.А.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183111408370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205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ноябрь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42.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«Агенство защиты информации»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1831103906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208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ноябрь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43.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«ОаЗиС»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1831094592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105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Добровольный выход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44.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ООО «ПГ «ГЕОПРОЕКТ»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120" w:before="120"/>
              <w:ind w:hanging="120" w:left="120" w:right="120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14"/>
                <w:highlight w:val="white"/>
              </w:rPr>
              <w:t>5920040564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206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Плановая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декабрь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Соответствует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BC010000">
      <w:pPr>
        <w:ind/>
        <w:jc w:val="center"/>
        <w:rPr>
          <w:rFonts w:ascii="Times New Roman" w:hAnsi="Times New Roman"/>
          <w:sz w:val="22"/>
        </w:rPr>
      </w:pPr>
    </w:p>
    <w:sectPr>
      <w:pgSz w:h="16838" w:orient="portrait" w:w="11906"/>
      <w:pgMar w:bottom="822" w:footer="708" w:gutter="0" w:header="708" w:left="85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rFonts w:ascii="Verdana" w:hAnsi="Verdana"/>
    </w:rPr>
  </w:style>
  <w:style w:default="1" w:styleId="Style_2_ch" w:type="character">
    <w:name w:val="Normal"/>
    <w:link w:val="Style_2"/>
    <w:rPr>
      <w:rFonts w:ascii="Verdana" w:hAnsi="Verdana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2024-03-26T05:34:53Z</dcterms:modified>
</cp:coreProperties>
</file>